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1E72F">
      <w:pPr>
        <w:pStyle w:val="6"/>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firstLine="0" w:firstLineChars="0"/>
        <w:jc w:val="left"/>
        <w:textAlignment w:val="auto"/>
        <w:rPr>
          <w:rFonts w:hint="eastAsia" w:ascii="黑体" w:hAnsi="黑体" w:eastAsia="黑体" w:cs="黑体"/>
          <w:b w:val="0"/>
          <w:bCs w:val="0"/>
          <w:i w:val="0"/>
          <w:color w:val="auto"/>
          <w:kern w:val="0"/>
          <w:sz w:val="32"/>
          <w:szCs w:val="32"/>
          <w:u w:val="none"/>
          <w:lang w:val="en-US" w:eastAsia="zh-CN" w:bidi="ar"/>
        </w:rPr>
      </w:pPr>
      <w:r>
        <w:rPr>
          <w:rFonts w:hint="eastAsia" w:ascii="黑体" w:hAnsi="黑体" w:eastAsia="黑体" w:cs="黑体"/>
          <w:b w:val="0"/>
          <w:bCs w:val="0"/>
          <w:i w:val="0"/>
          <w:color w:val="auto"/>
          <w:kern w:val="0"/>
          <w:sz w:val="32"/>
          <w:szCs w:val="32"/>
          <w:u w:val="none"/>
          <w:lang w:val="en-US" w:eastAsia="zh-CN" w:bidi="ar"/>
        </w:rPr>
        <w:t>附件3</w:t>
      </w:r>
    </w:p>
    <w:p w14:paraId="20F292C9">
      <w:pPr>
        <w:pStyle w:val="6"/>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firstLine="0" w:firstLineChars="0"/>
        <w:jc w:val="left"/>
        <w:textAlignment w:val="auto"/>
        <w:rPr>
          <w:rFonts w:hint="eastAsia" w:ascii="黑体" w:hAnsi="黑体" w:eastAsia="黑体" w:cs="黑体"/>
          <w:b w:val="0"/>
          <w:bCs w:val="0"/>
          <w:i w:val="0"/>
          <w:color w:val="auto"/>
          <w:kern w:val="0"/>
          <w:sz w:val="32"/>
          <w:szCs w:val="32"/>
          <w:u w:val="none"/>
          <w:lang w:val="en-US" w:eastAsia="zh-CN" w:bidi="ar"/>
        </w:rPr>
      </w:pPr>
    </w:p>
    <w:p w14:paraId="2F2D5B3C">
      <w:pPr>
        <w:keepNext w:val="0"/>
        <w:keepLines w:val="0"/>
        <w:pageBreakBefore w:val="0"/>
        <w:widowControl w:val="0"/>
        <w:kinsoku/>
        <w:wordWrap/>
        <w:overflowPunct/>
        <w:topLinePunct w:val="0"/>
        <w:autoSpaceDE/>
        <w:autoSpaceDN/>
        <w:bidi w:val="0"/>
        <w:adjustRightInd/>
        <w:snapToGrid/>
        <w:spacing w:beforeAutospacing="0" w:line="560" w:lineRule="exact"/>
        <w:ind w:left="0"/>
        <w:jc w:val="center"/>
        <w:textAlignment w:val="auto"/>
        <w:rPr>
          <w:rFonts w:hint="eastAsia" w:ascii="方正小标宋_GBK" w:hAnsi="方正小标宋_GBK" w:eastAsia="方正小标宋_GBK" w:cs="方正小标宋_GBK"/>
          <w:b w:val="0"/>
          <w:bCs w:val="0"/>
          <w:color w:val="auto"/>
          <w:sz w:val="44"/>
          <w:szCs w:val="44"/>
          <w:highlight w:val="none"/>
        </w:rPr>
      </w:pPr>
      <w:r>
        <w:rPr>
          <w:rFonts w:hint="eastAsia" w:ascii="方正小标宋_GBK" w:hAnsi="方正小标宋_GBK" w:eastAsia="方正小标宋_GBK" w:cs="方正小标宋_GBK"/>
          <w:b w:val="0"/>
          <w:bCs w:val="0"/>
          <w:color w:val="auto"/>
          <w:sz w:val="44"/>
          <w:szCs w:val="44"/>
          <w:highlight w:val="none"/>
        </w:rPr>
        <w:t>政策性农业保险资金项目申报指南</w:t>
      </w:r>
    </w:p>
    <w:p w14:paraId="4A435A79">
      <w:pPr>
        <w:keepNext w:val="0"/>
        <w:keepLines w:val="0"/>
        <w:pageBreakBefore w:val="0"/>
        <w:widowControl w:val="0"/>
        <w:kinsoku/>
        <w:wordWrap/>
        <w:overflowPunct/>
        <w:topLinePunct w:val="0"/>
        <w:autoSpaceDE/>
        <w:autoSpaceDN/>
        <w:bidi w:val="0"/>
        <w:adjustRightInd/>
        <w:snapToGrid/>
        <w:spacing w:beforeAutospacing="0" w:line="560" w:lineRule="exact"/>
        <w:ind w:left="0"/>
        <w:textAlignment w:val="auto"/>
        <w:rPr>
          <w:rFonts w:hint="default" w:ascii="Times New Roman" w:hAnsi="Times New Roman" w:cs="Times New Roman"/>
          <w:b w:val="0"/>
          <w:bCs w:val="0"/>
          <w:color w:val="auto"/>
          <w:sz w:val="32"/>
          <w:szCs w:val="32"/>
          <w:highlight w:val="none"/>
        </w:rPr>
      </w:pPr>
    </w:p>
    <w:p w14:paraId="1AA9B88B">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1.政策内容及补贴险种。</w:t>
      </w:r>
    </w:p>
    <w:p w14:paraId="05A6BC76">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3"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（1）政策内容：</w:t>
      </w:r>
      <w:r>
        <w:rPr>
          <w:rFonts w:hint="eastAsia" w:ascii="仿宋_GB2312" w:hAnsi="仿宋_GB2312" w:eastAsia="仿宋_GB2312" w:cs="仿宋_GB2312"/>
          <w:color w:val="auto"/>
          <w:sz w:val="32"/>
          <w:szCs w:val="32"/>
          <w:highlight w:val="none"/>
          <w:lang w:val="en-US" w:eastAsia="zh-CN"/>
        </w:rPr>
        <w:t>按照农业保险高质量发展系列文件精神，对购买我市政策性农业保险及政策性渔业保险的参保人按相关方案规定标准进行市级财政保费补贴。</w:t>
      </w:r>
    </w:p>
    <w:p w14:paraId="29AA2288">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（2）补贴险种：</w:t>
      </w:r>
    </w:p>
    <w:p w14:paraId="5F22B757">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3"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政策性农业保险：</w:t>
      </w:r>
      <w:r>
        <w:rPr>
          <w:rFonts w:hint="eastAsia" w:ascii="仿宋_GB2312" w:hAnsi="仿宋_GB2312" w:eastAsia="仿宋_GB2312" w:cs="仿宋_GB2312"/>
          <w:color w:val="auto"/>
          <w:sz w:val="32"/>
          <w:szCs w:val="32"/>
          <w:highlight w:val="none"/>
          <w:lang w:val="en-US" w:eastAsia="zh-CN"/>
        </w:rPr>
        <w:t>包括粮食类、家禽家畜类、蔬菜类、水果类、水产养殖类、花木种植类、设施大棚类等品种；</w:t>
      </w:r>
    </w:p>
    <w:p w14:paraId="0DD5381A">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3"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政策性渔业保险：</w:t>
      </w:r>
      <w:r>
        <w:rPr>
          <w:rFonts w:hint="eastAsia" w:ascii="仿宋_GB2312" w:hAnsi="仿宋_GB2312" w:eastAsia="仿宋_GB2312" w:cs="仿宋_GB2312"/>
          <w:color w:val="auto"/>
          <w:sz w:val="32"/>
          <w:szCs w:val="32"/>
          <w:highlight w:val="none"/>
          <w:lang w:val="en-US" w:eastAsia="zh-CN"/>
        </w:rPr>
        <w:t>渔民人身意外伤害保险、雇主责任保险、渔船完全损失险和渔船财产综合保险。</w:t>
      </w:r>
    </w:p>
    <w:p w14:paraId="5F5B2C82">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2.补贴对象及条件。</w:t>
      </w:r>
      <w:r>
        <w:rPr>
          <w:rFonts w:hint="eastAsia" w:ascii="仿宋_GB2312" w:hAnsi="仿宋_GB2312" w:eastAsia="仿宋_GB2312" w:cs="仿宋_GB2312"/>
          <w:b w:val="0"/>
          <w:bCs w:val="0"/>
          <w:color w:val="auto"/>
          <w:sz w:val="32"/>
          <w:szCs w:val="32"/>
          <w:highlight w:val="none"/>
          <w:lang w:val="en-US" w:eastAsia="zh-CN"/>
        </w:rPr>
        <w:t>中山市行政区域内符合</w:t>
      </w:r>
      <w:r>
        <w:rPr>
          <w:rFonts w:hint="eastAsia" w:ascii="仿宋_GB2312" w:hAnsi="仿宋_GB2312" w:eastAsia="仿宋_GB2312" w:cs="仿宋_GB2312"/>
          <w:color w:val="auto"/>
          <w:sz w:val="32"/>
          <w:szCs w:val="32"/>
          <w:lang w:val="en-US" w:eastAsia="zh-CN"/>
        </w:rPr>
        <w:t>参保政策性农业保险相关方案所规定条件的参保对象，包括种植</w:t>
      </w:r>
      <w:bookmarkStart w:id="0" w:name="_GoBack"/>
      <w:bookmarkEnd w:id="0"/>
      <w:r>
        <w:rPr>
          <w:rFonts w:hint="eastAsia" w:ascii="仿宋_GB2312" w:hAnsi="仿宋_GB2312" w:eastAsia="仿宋_GB2312" w:cs="仿宋_GB2312"/>
          <w:color w:val="auto"/>
          <w:sz w:val="32"/>
          <w:szCs w:val="32"/>
          <w:lang w:val="en-US" w:eastAsia="zh-CN"/>
        </w:rPr>
        <w:t>养殖农户、企业、养殖场、农（林）场、合作社等。</w:t>
      </w:r>
    </w:p>
    <w:p w14:paraId="47AC32FF">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3.投保指引。</w:t>
      </w:r>
    </w:p>
    <w:p w14:paraId="25772DCD">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（1）投保方式。</w:t>
      </w:r>
      <w:r>
        <w:rPr>
          <w:rFonts w:hint="eastAsia" w:ascii="仿宋_GB2312" w:hAnsi="仿宋_GB2312" w:eastAsia="仿宋_GB2312" w:cs="仿宋_GB2312"/>
          <w:b w:val="0"/>
          <w:bCs w:val="0"/>
          <w:color w:val="auto"/>
          <w:sz w:val="32"/>
          <w:szCs w:val="32"/>
          <w:highlight w:val="none"/>
          <w:lang w:val="en-US" w:eastAsia="zh-CN"/>
        </w:rPr>
        <w:t>投保人可前往农业服务中心、生产经营组织、村民委员会、保险机构等咨询投保。投保人可单独投保，也可以由生产经营组织、村委会等单位组织投保。</w:t>
      </w:r>
    </w:p>
    <w:p w14:paraId="22112C45">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（2）投保材料。</w:t>
      </w:r>
      <w:r>
        <w:rPr>
          <w:rFonts w:hint="eastAsia" w:ascii="仿宋_GB2312" w:hAnsi="仿宋_GB2312" w:eastAsia="仿宋_GB2312" w:cs="仿宋_GB2312"/>
          <w:b w:val="0"/>
          <w:bCs w:val="0"/>
          <w:color w:val="auto"/>
          <w:sz w:val="32"/>
          <w:szCs w:val="32"/>
          <w:highlight w:val="none"/>
          <w:lang w:val="en-US" w:eastAsia="zh-CN"/>
        </w:rPr>
        <w:t>投保需按相关文件规定提供身份证、账号及开户行信息、土地租赁合同等投保材料。</w:t>
      </w:r>
    </w:p>
    <w:p w14:paraId="0044069D">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（3）投保须知。</w:t>
      </w:r>
      <w:r>
        <w:rPr>
          <w:rFonts w:hint="eastAsia" w:ascii="仿宋_GB2312" w:hAnsi="仿宋_GB2312" w:eastAsia="仿宋_GB2312" w:cs="仿宋_GB2312"/>
          <w:b w:val="0"/>
          <w:bCs w:val="0"/>
          <w:color w:val="auto"/>
          <w:sz w:val="32"/>
          <w:szCs w:val="32"/>
          <w:highlight w:val="none"/>
          <w:lang w:val="en-US" w:eastAsia="zh-CN"/>
        </w:rPr>
        <w:t>投保险种的保险金额、费率、赔付比例等具体保障内容以保险条款、产品说明书为准。</w:t>
      </w:r>
    </w:p>
    <w:p w14:paraId="690E7776">
      <w:pPr>
        <w:pStyle w:val="3"/>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4.咨询方式。</w:t>
      </w:r>
    </w:p>
    <w:p w14:paraId="7E8E0582">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（1）政策性农业保险：计划财务科 88221226。</w:t>
      </w:r>
    </w:p>
    <w:p w14:paraId="5E43489E">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（2）政策性渔业保险：渔业管理科 88322017。</w:t>
      </w:r>
    </w:p>
    <w:p w14:paraId="040E6FEC">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书宋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387C62"/>
    <w:rsid w:val="18362C48"/>
    <w:rsid w:val="18A667F9"/>
    <w:rsid w:val="26EC217E"/>
    <w:rsid w:val="32B11B4F"/>
    <w:rsid w:val="38324446"/>
    <w:rsid w:val="6A7C1DA7"/>
    <w:rsid w:val="70B238B0"/>
    <w:rsid w:val="70EB23B8"/>
    <w:rsid w:val="BEEAB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spacing w:before="100" w:beforeAutospacing="1"/>
      <w:ind w:left="139"/>
      <w:jc w:val="left"/>
      <w:outlineLvl w:val="1"/>
    </w:pPr>
    <w:rPr>
      <w:rFonts w:ascii="宋体" w:hAnsi="宋体" w:eastAsia="宋体" w:cs="Times New Roman"/>
      <w:kern w:val="0"/>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line="480" w:lineRule="auto"/>
      <w:ind w:left="420" w:leftChars="200"/>
    </w:pPr>
  </w:style>
  <w:style w:type="paragraph" w:customStyle="1" w:styleId="6">
    <w:name w:val="报告正文"/>
    <w:basedOn w:val="1"/>
    <w:qFormat/>
    <w:uiPriority w:val="0"/>
    <w:pPr>
      <w:ind w:firstLine="640" w:firstLineChars="200"/>
    </w:pPr>
    <w:rPr>
      <w:rFonts w:ascii="Times New Roman" w:hAnsi="Times New Roman" w:eastAsia="仿宋"/>
      <w:sz w:val="32"/>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16</TotalTime>
  <ScaleCrop>false</ScaleCrop>
  <LinksUpToDate>false</LinksUpToDate>
  <CharactersWithSpaces>0</CharactersWithSpaces>
  <Application>WPS Office_12.9.0.21301_F1E327BC-269C-435d-A152-05C5408002CA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2023-08-31T17:12:00Z</dcterms:created>
  <dc:creator>Administrator</dc:creator>
  <cp:lastModifiedBy>user</cp:lastModifiedBy>
  <cp:lastPrinted>2026-02-06T14:52:00Z</cp:lastPrinted>
  <dcterms:modified xsi:type="dcterms:W3CDTF">2026-02-11T16:09:53Z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2052-12.9.0.21301</vt:lpwstr>
  </property>
  <property fmtid="{D5CDD505-2E9C-101B-9397-08002B2CF9AE}" pid="3" name="ICV">
    <vt:lpwstr>C2F8B05E42054C8DA066CFCE859612B0</vt:lpwstr>
  </property>
</Properties>
</file>